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ca1431a34b69484751a4fd33363c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